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48.png" ContentType="image/png"/>
  <Override PartName="/word/media/rId58.png" ContentType="image/png"/>
  <Override PartName="/word/media/rId34.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2025-11-17</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57"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minium. That is two say it may not be completely illogical to make comparisons between two metawebs, however it would be unwise to compare a metaweb to a thoeretical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4</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7"/>
    <w:bookmarkStart w:id="56" w:name="model-choice-changes-the-narrative"/>
    <w:p>
      <w:pPr>
        <w:pStyle w:val="Heading2"/>
      </w:pPr>
      <w:r>
        <w:t xml:space="preserve">3.4 Model choice changes the narrative</w:t>
      </w:r>
    </w:p>
    <w:bookmarkStart w:id="52"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End w:id="52"/>
    <w:bookmarkStart w:id="53"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3</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5" w:name="inferred-extinction-drivers"/>
    <w:p>
      <w:pPr>
        <w:pStyle w:val="Heading3"/>
      </w:pPr>
      <w:r>
        <w:t xml:space="preserve">3.4.2 Inferred extinction drivers</w:t>
      </w:r>
    </w:p>
    <w:p>
      <w:pPr>
        <w:pStyle w:val="FirstParagraph"/>
      </w:pPr>
      <w:r>
        <w:t xml:space="preserve">In order to determine which extinction mechanism creates a network most similar to the post extinction network we use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model performs as well as a random model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we only retained species that were present in both the pre and post extinciton community and so any node-level mismatches between real and simulated networks was due to the wrong species being removed and not because new species were not.</w:t>
      </w:r>
    </w:p>
    <w:p>
      <w:pPr>
        <w:pStyle w:val="BodyText"/>
      </w:pPr>
      <w:bookmarkStart w:id="54"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4"/>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55"/>
    <w:bookmarkEnd w:id="56"/>
    <w:bookmarkEnd w:id="57"/>
    <w:bookmarkStart w:id="62"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6</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1" w:name="fig-guidelines"/>
          <w:p>
            <w:pPr>
              <w:pStyle w:val="Compact"/>
              <w:jc w:val="center"/>
            </w:pPr>
            <w:r>
              <w:drawing>
                <wp:inline>
                  <wp:extent cx="5334000" cy="7112000"/>
                  <wp:effectExtent b="0" l="0" r="0" t="0"/>
                  <wp:docPr descr="" title="" id="59" name="Picture"/>
                  <a:graphic>
                    <a:graphicData uri="http://schemas.openxmlformats.org/drawingml/2006/picture">
                      <pic:pic>
                        <pic:nvPicPr>
                          <pic:cNvPr descr="figures/guidelines.png" id="60" name="Picture"/>
                          <pic:cNvPicPr>
                            <a:picLocks noChangeArrowheads="1" noChangeAspect="1"/>
                          </pic:cNvPicPr>
                        </pic:nvPicPr>
                        <pic:blipFill>
                          <a:blip r:embed="rId58"/>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1"/>
        </w:tc>
      </w:tr>
    </w:tbl>
    <w:bookmarkEnd w:id="62"/>
    <w:bookmarkStart w:id="127" w:name="references"/>
    <w:p>
      <w:pPr>
        <w:pStyle w:val="Heading1"/>
      </w:pPr>
      <w:r>
        <w:t xml:space="preserve">References</w:t>
      </w:r>
    </w:p>
    <w:bookmarkStart w:id="126" w:name="refs"/>
    <w:bookmarkStart w:id="64"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3">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4"/>
    <w:bookmarkStart w:id="66"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5">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6"/>
    <w:bookmarkStart w:id="68"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7">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8"/>
    <w:bookmarkStart w:id="70"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0"/>
    <w:bookmarkStart w:id="72"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1">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2"/>
    <w:bookmarkStart w:id="74"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3">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4"/>
    <w:bookmarkStart w:id="76" w:name="ref-jordano2016"/>
    <w:p>
      <w:pPr>
        <w:pStyle w:val="Bibliography"/>
      </w:pPr>
      <w:r>
        <w:t xml:space="preserve">7.</w:t>
      </w:r>
      <w:r>
        <w:t xml:space="preserve"> </w:t>
      </w:r>
      <w:r>
        <w:t xml:space="preserve">	</w:t>
      </w:r>
      <w:r>
        <w:t xml:space="preserve">Jordano, P. (2016)</w:t>
      </w:r>
      <w:r>
        <w:t xml:space="preserve"> </w:t>
      </w:r>
      <w:hyperlink r:id="rId75">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6"/>
    <w:bookmarkStart w:id="78"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8"/>
    <w:bookmarkStart w:id="80" w:name="ref-pichler2023"/>
    <w:p>
      <w:pPr>
        <w:pStyle w:val="Bibliography"/>
      </w:pPr>
      <w:r>
        <w:t xml:space="preserve">9.</w:t>
      </w:r>
      <w:r>
        <w:t xml:space="preserve"> </w:t>
      </w:r>
      <w:r>
        <w:t xml:space="preserve">	</w:t>
      </w:r>
      <w:r>
        <w:t xml:space="preserve">Pichler, M. and Hartig, F. (2023)</w:t>
      </w:r>
      <w:r>
        <w:t xml:space="preserve"> </w:t>
      </w:r>
      <w:hyperlink r:id="rId79">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0"/>
    <w:bookmarkStart w:id="82"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2"/>
    <w:bookmarkStart w:id="84"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3">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4"/>
    <w:bookmarkStart w:id="86"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5">
        <w:r>
          <w:rPr>
            <w:rStyle w:val="Hyperlink"/>
          </w:rPr>
          <w:t xml:space="preserve">A framework for reconstructing ancient food webs using functional trait data</w:t>
        </w:r>
      </w:hyperlink>
      <w:r>
        <w:t xml:space="preserve">bioRxiv, 2024.01.30.578036</w:t>
      </w:r>
    </w:p>
    <w:bookmarkEnd w:id="86"/>
    <w:bookmarkStart w:id="88" w:name="ref-roopnarine2006"/>
    <w:p>
      <w:pPr>
        <w:pStyle w:val="Bibliography"/>
      </w:pPr>
      <w:r>
        <w:t xml:space="preserve">13.</w:t>
      </w:r>
      <w:r>
        <w:t xml:space="preserve"> </w:t>
      </w:r>
      <w:r>
        <w:t xml:space="preserve">	</w:t>
      </w:r>
      <w:r>
        <w:t xml:space="preserve">Roopnarine, P.D. (2006)</w:t>
      </w:r>
      <w:r>
        <w:t xml:space="preserve"> </w:t>
      </w:r>
      <w:hyperlink r:id="rId8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8"/>
    <w:bookmarkStart w:id="90"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9">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0"/>
    <w:bookmarkStart w:id="92"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3">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4"/>
    <w:bookmarkStart w:id="96" w:name="ref-erdos1959"/>
    <w:p>
      <w:pPr>
        <w:pStyle w:val="Bibliography"/>
      </w:pPr>
      <w:r>
        <w:t xml:space="preserve">17.</w:t>
      </w:r>
      <w:r>
        <w:t xml:space="preserve"> </w:t>
      </w:r>
      <w:r>
        <w:t xml:space="preserve">	</w:t>
      </w:r>
      <w:r>
        <w:t xml:space="preserve">Erdős, P. and Rényi, A. (1959)</w:t>
      </w:r>
      <w:r>
        <w:t xml:space="preserve"> </w:t>
      </w:r>
      <w:hyperlink r:id="rId95">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6"/>
    <w:bookmarkStart w:id="98" w:name="ref-williams2008"/>
    <w:p>
      <w:pPr>
        <w:pStyle w:val="Bibliography"/>
      </w:pPr>
      <w:r>
        <w:t xml:space="preserve">18.</w:t>
      </w:r>
      <w:r>
        <w:t xml:space="preserve"> </w:t>
      </w:r>
      <w:r>
        <w:t xml:space="preserve">	</w:t>
      </w:r>
      <w:r>
        <w:t xml:space="preserve">Williams, R.J. and Martinez, N.D. (2008)</w:t>
      </w:r>
      <w:r>
        <w:t xml:space="preserve"> </w:t>
      </w:r>
      <w:hyperlink r:id="rId97">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8"/>
    <w:bookmarkStart w:id="100"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4"/>
    <w:p>
      <w:pPr>
        <w:pStyle w:val="Bibliography"/>
      </w:pPr>
      <w:r>
        <w:t xml:space="preserve">25.</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3">
        <w:r>
          <w:rPr>
            <w:rStyle w:val="Hyperlink"/>
          </w:rPr>
          <w:t xml:space="preserve">10.1111/brv.12433</w:t>
        </w:r>
      </w:hyperlink>
    </w:p>
    <w:bookmarkEnd w:id="114"/>
    <w:bookmarkStart w:id="116" w:name="ref-williams2000"/>
    <w:p>
      <w:pPr>
        <w:pStyle w:val="Bibliography"/>
      </w:pPr>
      <w:r>
        <w:t xml:space="preserve">27.</w:t>
      </w:r>
      <w:r>
        <w:t xml:space="preserve"> </w:t>
      </w:r>
      <w:r>
        <w:t xml:space="preserve">	</w:t>
      </w:r>
      <w:r>
        <w:t xml:space="preserve">Williams, R.J. and Martinez, N.D. (2000)</w:t>
      </w:r>
      <w:r>
        <w:t xml:space="preserve"> </w:t>
      </w:r>
      <w:hyperlink r:id="rId11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6"/>
    <w:bookmarkStart w:id="117"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17"/>
    <w:bookmarkStart w:id="119"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9"/>
    <w:bookmarkStart w:id="121"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0">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1"/>
    <w:bookmarkStart w:id="123"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2">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3"/>
    <w:bookmarkStart w:id="125"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4">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5"/>
    <w:bookmarkEnd w:id="126"/>
    <w:bookmarkEnd w:id="12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8" Target="media/rId58.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hyperlink" Id="rId124" Target="https://doi.org/10.1002/ece3.8643" TargetMode="External" /><Relationship Type="http://schemas.openxmlformats.org/officeDocument/2006/relationships/hyperlink" Id="rId120" Target="https://doi.org/10.1016/j.baae.2011.09.008" TargetMode="External" /><Relationship Type="http://schemas.openxmlformats.org/officeDocument/2006/relationships/hyperlink" Id="rId77" Target="https://doi.org/10.1016/j.tree.2015.03.014" TargetMode="External" /><Relationship Type="http://schemas.openxmlformats.org/officeDocument/2006/relationships/hyperlink" Id="rId115"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69"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93" Target="https://doi.org/10.1098/rspb.2013.3280" TargetMode="External" /><Relationship Type="http://schemas.openxmlformats.org/officeDocument/2006/relationships/hyperlink" Id="rId63" Target="https://doi.org/10.1098/rstb.2019.0222" TargetMode="External" /><Relationship Type="http://schemas.openxmlformats.org/officeDocument/2006/relationships/hyperlink" Id="rId81" Target="https://doi.org/10.1098/rstb.2021.0063" TargetMode="External" /><Relationship Type="http://schemas.openxmlformats.org/officeDocument/2006/relationships/hyperlink" Id="rId85" Target="https://doi.org/10.1101/2024.01.30.578036" TargetMode="External" /><Relationship Type="http://schemas.openxmlformats.org/officeDocument/2006/relationships/hyperlink" Id="rId79" Target="https://doi.org/10.1111/2041-210X.14061" TargetMode="External" /><Relationship Type="http://schemas.openxmlformats.org/officeDocument/2006/relationships/hyperlink" Id="rId113" Target="https://doi.org/10.1111/brv.12433" TargetMode="External" /><Relationship Type="http://schemas.openxmlformats.org/officeDocument/2006/relationships/hyperlink" Id="rId71" Target="https://doi.org/10.1111/gcb.70061" TargetMode="External" /><Relationship Type="http://schemas.openxmlformats.org/officeDocument/2006/relationships/hyperlink" Id="rId97"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18" Target="https://doi.org/10.1111/j.2041-210x.2011.00174.x" TargetMode="External" /><Relationship Type="http://schemas.openxmlformats.org/officeDocument/2006/relationships/hyperlink" Id="rId67" Target="https://doi.org/10.1111/jbi.14734" TargetMode="External" /><Relationship Type="http://schemas.openxmlformats.org/officeDocument/2006/relationships/hyperlink" Id="rId122" Target="https://doi.org/10.1111/oik.01588" TargetMode="External" /><Relationship Type="http://schemas.openxmlformats.org/officeDocument/2006/relationships/hyperlink" Id="rId83"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9"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75" Target="https://doi.org/10.1371/journal.pbio.1002559" TargetMode="External" /><Relationship Type="http://schemas.openxmlformats.org/officeDocument/2006/relationships/hyperlink" Id="rId65" Target="https://doi.org/10.3389/fevo.2022.1031483" TargetMode="External" /><Relationship Type="http://schemas.openxmlformats.org/officeDocument/2006/relationships/hyperlink" Id="rId95" Target="https://doi.org/10.5486/pmd.1959.6.3-4.12" TargetMode="External" /><Relationship Type="http://schemas.openxmlformats.org/officeDocument/2006/relationships/hyperlink" Id="rId8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4" Target="https://doi.org/10.1002/ece3.8643" TargetMode="External" /><Relationship Type="http://schemas.openxmlformats.org/officeDocument/2006/relationships/hyperlink" Id="rId120" Target="https://doi.org/10.1016/j.baae.2011.09.008" TargetMode="External" /><Relationship Type="http://schemas.openxmlformats.org/officeDocument/2006/relationships/hyperlink" Id="rId77" Target="https://doi.org/10.1016/j.tree.2015.03.014" TargetMode="External" /><Relationship Type="http://schemas.openxmlformats.org/officeDocument/2006/relationships/hyperlink" Id="rId115"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69"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93" Target="https://doi.org/10.1098/rspb.2013.3280" TargetMode="External" /><Relationship Type="http://schemas.openxmlformats.org/officeDocument/2006/relationships/hyperlink" Id="rId63" Target="https://doi.org/10.1098/rstb.2019.0222" TargetMode="External" /><Relationship Type="http://schemas.openxmlformats.org/officeDocument/2006/relationships/hyperlink" Id="rId81" Target="https://doi.org/10.1098/rstb.2021.0063" TargetMode="External" /><Relationship Type="http://schemas.openxmlformats.org/officeDocument/2006/relationships/hyperlink" Id="rId85" Target="https://doi.org/10.1101/2024.01.30.578036" TargetMode="External" /><Relationship Type="http://schemas.openxmlformats.org/officeDocument/2006/relationships/hyperlink" Id="rId79" Target="https://doi.org/10.1111/2041-210X.14061" TargetMode="External" /><Relationship Type="http://schemas.openxmlformats.org/officeDocument/2006/relationships/hyperlink" Id="rId113" Target="https://doi.org/10.1111/brv.12433" TargetMode="External" /><Relationship Type="http://schemas.openxmlformats.org/officeDocument/2006/relationships/hyperlink" Id="rId71" Target="https://doi.org/10.1111/gcb.70061" TargetMode="External" /><Relationship Type="http://schemas.openxmlformats.org/officeDocument/2006/relationships/hyperlink" Id="rId97"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18" Target="https://doi.org/10.1111/j.2041-210x.2011.00174.x" TargetMode="External" /><Relationship Type="http://schemas.openxmlformats.org/officeDocument/2006/relationships/hyperlink" Id="rId67" Target="https://doi.org/10.1111/jbi.14734" TargetMode="External" /><Relationship Type="http://schemas.openxmlformats.org/officeDocument/2006/relationships/hyperlink" Id="rId122" Target="https://doi.org/10.1111/oik.01588" TargetMode="External" /><Relationship Type="http://schemas.openxmlformats.org/officeDocument/2006/relationships/hyperlink" Id="rId83"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9"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75" Target="https://doi.org/10.1371/journal.pbio.1002559" TargetMode="External" /><Relationship Type="http://schemas.openxmlformats.org/officeDocument/2006/relationships/hyperlink" Id="rId65" Target="https://doi.org/10.3389/fevo.2022.1031483" TargetMode="External" /><Relationship Type="http://schemas.openxmlformats.org/officeDocument/2006/relationships/hyperlink" Id="rId95" Target="https://doi.org/10.5486/pmd.1959.6.3-4.12" TargetMode="External" /><Relationship Type="http://schemas.openxmlformats.org/officeDocument/2006/relationships/hyperlink" Id="rId8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2025-11-17T14:55:15Z</dcterms:created>
  <dcterms:modified xsi:type="dcterms:W3CDTF">2025-11-17T14:55:15Z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